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5B" w:rsidRDefault="009761D3" w:rsidP="009761D3">
      <w:pPr>
        <w:pStyle w:val="Heading1"/>
        <w:jc w:val="center"/>
      </w:pPr>
      <w:r>
        <w:t>The Ceremony</w:t>
      </w:r>
    </w:p>
    <w:p w:rsidR="009761D3" w:rsidRDefault="009761D3" w:rsidP="009761D3">
      <w:pPr>
        <w:pStyle w:val="Heading2"/>
      </w:pPr>
      <w:r>
        <w:t>Prelude</w:t>
      </w:r>
    </w:p>
    <w:p w:rsidR="009761D3" w:rsidRDefault="009761D3" w:rsidP="009761D3">
      <w:pPr>
        <w:pStyle w:val="Leadersdots"/>
      </w:pPr>
      <w:r>
        <w:t>“</w:t>
      </w:r>
      <w:proofErr w:type="spellStart"/>
      <w:r>
        <w:t>Jesu</w:t>
      </w:r>
      <w:proofErr w:type="spellEnd"/>
      <w:r>
        <w:t>,</w:t>
      </w:r>
      <w:r>
        <w:t xml:space="preserve"> Joy of Man’s Desiring</w:t>
      </w:r>
      <w:r>
        <w:t>”</w:t>
      </w:r>
      <w:r>
        <w:tab/>
        <w:t>Bach</w:t>
      </w:r>
    </w:p>
    <w:p w:rsidR="009761D3" w:rsidRDefault="009761D3" w:rsidP="009761D3">
      <w:pPr>
        <w:pStyle w:val="Heading2"/>
      </w:pPr>
      <w:r>
        <w:t>Attendant’s Processional</w:t>
      </w:r>
    </w:p>
    <w:p w:rsidR="009761D3" w:rsidRDefault="009761D3" w:rsidP="009761D3">
      <w:pPr>
        <w:pStyle w:val="Leadersdots"/>
      </w:pPr>
      <w:r>
        <w:t>“Air” on the G String</w:t>
      </w:r>
      <w:r>
        <w:tab/>
        <w:t>Bach</w:t>
      </w:r>
    </w:p>
    <w:p w:rsidR="009761D3" w:rsidRDefault="009761D3" w:rsidP="009761D3">
      <w:pPr>
        <w:pStyle w:val="Heading2"/>
      </w:pPr>
      <w:r>
        <w:t>Bride Processional</w:t>
      </w:r>
    </w:p>
    <w:p w:rsidR="009761D3" w:rsidRDefault="009761D3" w:rsidP="009761D3">
      <w:pPr>
        <w:pStyle w:val="Leadersdots"/>
      </w:pPr>
      <w:r>
        <w:t>“Ca</w:t>
      </w:r>
      <w:r>
        <w:t>non in D</w:t>
      </w:r>
      <w:r>
        <w:t>”</w:t>
      </w:r>
      <w:r>
        <w:tab/>
      </w:r>
      <w:r>
        <w:t>Pachelbel</w:t>
      </w:r>
    </w:p>
    <w:p w:rsidR="009761D3" w:rsidRDefault="009761D3" w:rsidP="009761D3">
      <w:pPr>
        <w:pStyle w:val="Heading2"/>
      </w:pPr>
      <w:r>
        <w:t>Opening Prayer</w:t>
      </w:r>
    </w:p>
    <w:p w:rsidR="009761D3" w:rsidRDefault="009761D3" w:rsidP="009761D3">
      <w:pPr>
        <w:pStyle w:val="Heading2"/>
      </w:pPr>
      <w:r>
        <w:t xml:space="preserve">Old Testament Reading </w:t>
      </w:r>
    </w:p>
    <w:p w:rsidR="009761D3" w:rsidRDefault="009761D3" w:rsidP="009761D3">
      <w:r>
        <w:tab/>
        <w:t xml:space="preserve">Book </w:t>
      </w:r>
      <w:bookmarkStart w:id="0" w:name="_GoBack"/>
      <w:bookmarkEnd w:id="0"/>
      <w:r>
        <w:t>of Genesis (2:18-24)</w:t>
      </w:r>
    </w:p>
    <w:p w:rsidR="009761D3" w:rsidRDefault="009761D3" w:rsidP="009761D3">
      <w:pPr>
        <w:pStyle w:val="Heading2"/>
      </w:pPr>
      <w:r>
        <w:t xml:space="preserve">New Testament Reading </w:t>
      </w:r>
    </w:p>
    <w:p w:rsidR="009761D3" w:rsidRDefault="009761D3" w:rsidP="009761D3">
      <w:r>
        <w:tab/>
        <w:t>First Letter of Pa</w:t>
      </w:r>
      <w:r>
        <w:t>ul to the Corinthians (13:1-13)</w:t>
      </w:r>
    </w:p>
    <w:p w:rsidR="009761D3" w:rsidRDefault="009761D3" w:rsidP="009761D3">
      <w:pPr>
        <w:pStyle w:val="Heading2"/>
      </w:pPr>
      <w:r>
        <w:t xml:space="preserve">Gospel Reading </w:t>
      </w:r>
    </w:p>
    <w:p w:rsidR="009761D3" w:rsidRDefault="009761D3" w:rsidP="009761D3">
      <w:r>
        <w:tab/>
        <w:t>John (15:9-12)</w:t>
      </w:r>
    </w:p>
    <w:p w:rsidR="009761D3" w:rsidRDefault="009761D3" w:rsidP="009761D3">
      <w:pPr>
        <w:pStyle w:val="Heading2"/>
      </w:pPr>
      <w:r>
        <w:t>Homily</w:t>
      </w:r>
    </w:p>
    <w:p w:rsidR="009761D3" w:rsidRDefault="009761D3" w:rsidP="009761D3">
      <w:pPr>
        <w:pStyle w:val="Heading2"/>
      </w:pPr>
      <w:r>
        <w:t>Exchange of Vows</w:t>
      </w:r>
    </w:p>
    <w:p w:rsidR="009761D3" w:rsidRDefault="009761D3" w:rsidP="009761D3">
      <w:pPr>
        <w:pStyle w:val="Heading2"/>
      </w:pPr>
      <w:r>
        <w:t>Blessings &amp; Exchange of Rings</w:t>
      </w:r>
    </w:p>
    <w:p w:rsidR="009761D3" w:rsidRDefault="009761D3" w:rsidP="009761D3">
      <w:pPr>
        <w:pStyle w:val="Heading2"/>
      </w:pPr>
      <w:r>
        <w:t>Lighting of the Unity Candle</w:t>
      </w:r>
    </w:p>
    <w:p w:rsidR="009761D3" w:rsidRDefault="009761D3" w:rsidP="009761D3">
      <w:pPr>
        <w:pStyle w:val="Heading2"/>
      </w:pPr>
      <w:r>
        <w:t>Intercessions</w:t>
      </w:r>
    </w:p>
    <w:p w:rsidR="009761D3" w:rsidRDefault="009761D3" w:rsidP="009761D3">
      <w:pPr>
        <w:pStyle w:val="Heading2"/>
      </w:pPr>
      <w:r>
        <w:t>Lord’s Prayer</w:t>
      </w:r>
    </w:p>
    <w:p w:rsidR="009761D3" w:rsidRDefault="009761D3" w:rsidP="009761D3">
      <w:pPr>
        <w:pStyle w:val="Heading2"/>
      </w:pPr>
      <w:r>
        <w:t>Communion</w:t>
      </w:r>
    </w:p>
    <w:p w:rsidR="009761D3" w:rsidRDefault="009761D3" w:rsidP="009761D3">
      <w:pPr>
        <w:pStyle w:val="Leadersdots"/>
      </w:pPr>
      <w:r>
        <w:t>“Ave Maria”</w:t>
      </w:r>
      <w:r>
        <w:tab/>
        <w:t>Schubert</w:t>
      </w:r>
    </w:p>
    <w:p w:rsidR="009761D3" w:rsidRDefault="009761D3" w:rsidP="009761D3">
      <w:pPr>
        <w:pStyle w:val="Heading2"/>
      </w:pPr>
      <w:r>
        <w:t>Closing Prayer</w:t>
      </w:r>
    </w:p>
    <w:p w:rsidR="009761D3" w:rsidRDefault="009761D3" w:rsidP="009761D3">
      <w:pPr>
        <w:pStyle w:val="Heading2"/>
      </w:pPr>
      <w:r>
        <w:t>Final Blessing</w:t>
      </w:r>
    </w:p>
    <w:p w:rsidR="009761D3" w:rsidRDefault="009761D3" w:rsidP="009761D3">
      <w:pPr>
        <w:pStyle w:val="Heading2"/>
      </w:pPr>
      <w:r>
        <w:t>Recessional</w:t>
      </w:r>
    </w:p>
    <w:p w:rsidR="009761D3" w:rsidRDefault="009761D3" w:rsidP="009761D3">
      <w:pPr>
        <w:pStyle w:val="Leadersdots"/>
      </w:pPr>
      <w:r>
        <w:t>“</w:t>
      </w:r>
      <w:r>
        <w:t xml:space="preserve">La </w:t>
      </w:r>
      <w:proofErr w:type="spellStart"/>
      <w:r>
        <w:t>Rejouissance</w:t>
      </w:r>
      <w:proofErr w:type="spellEnd"/>
      <w:r>
        <w:t>”</w:t>
      </w:r>
      <w:r>
        <w:t xml:space="preserve"> from the Royal Fire</w:t>
      </w:r>
      <w:r>
        <w:t>works Music</w:t>
      </w:r>
      <w:r>
        <w:tab/>
        <w:t>Handel</w:t>
      </w:r>
    </w:p>
    <w:sectPr w:rsidR="00976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D3"/>
    <w:rsid w:val="009761D3"/>
    <w:rsid w:val="00DB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1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6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ersdots">
    <w:name w:val="Leaders (dots)"/>
    <w:basedOn w:val="Normal"/>
    <w:next w:val="Normal"/>
    <w:qFormat/>
    <w:rsid w:val="009761D3"/>
    <w:pPr>
      <w:tabs>
        <w:tab w:val="right" w:leader="dot" w:pos="9346"/>
      </w:tabs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976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6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1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6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ersdots">
    <w:name w:val="Leaders (dots)"/>
    <w:basedOn w:val="Normal"/>
    <w:next w:val="Normal"/>
    <w:qFormat/>
    <w:rsid w:val="009761D3"/>
    <w:pPr>
      <w:tabs>
        <w:tab w:val="right" w:leader="dot" w:pos="9346"/>
      </w:tabs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976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6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Documents and Designs</dc:creator>
  <cp:lastModifiedBy>Scott</cp:lastModifiedBy>
  <cp:revision>1</cp:revision>
  <dcterms:created xsi:type="dcterms:W3CDTF">2014-08-22T05:57:00Z</dcterms:created>
  <dcterms:modified xsi:type="dcterms:W3CDTF">2014-08-22T06:03:00Z</dcterms:modified>
</cp:coreProperties>
</file>